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37AF" w14:textId="77777777" w:rsidR="001407D9" w:rsidRDefault="001407D9" w:rsidP="0017582C">
      <w:pPr>
        <w:contextualSpacing/>
        <w:rPr>
          <w:b/>
          <w:bCs/>
          <w:sz w:val="28"/>
          <w:szCs w:val="28"/>
        </w:rPr>
      </w:pPr>
    </w:p>
    <w:p w14:paraId="52DFDF7F" w14:textId="1CD71068" w:rsidR="004C517F" w:rsidRPr="004C517F" w:rsidRDefault="004C517F" w:rsidP="00E30E61">
      <w:pPr>
        <w:contextualSpacing/>
        <w:jc w:val="center"/>
        <w:rPr>
          <w:b/>
          <w:bCs/>
          <w:sz w:val="28"/>
          <w:szCs w:val="28"/>
        </w:rPr>
      </w:pPr>
      <w:r w:rsidRPr="004C517F">
        <w:rPr>
          <w:b/>
          <w:bCs/>
          <w:sz w:val="28"/>
          <w:szCs w:val="28"/>
        </w:rPr>
        <w:t>PROTOCOLE POUR L’ORGANISATION D’EVENEMENT</w:t>
      </w:r>
      <w:r w:rsidR="001407D9">
        <w:rPr>
          <w:b/>
          <w:bCs/>
          <w:sz w:val="28"/>
          <w:szCs w:val="28"/>
        </w:rPr>
        <w:t>S</w:t>
      </w:r>
      <w:r w:rsidRPr="004C517F">
        <w:rPr>
          <w:b/>
          <w:bCs/>
          <w:sz w:val="28"/>
          <w:szCs w:val="28"/>
        </w:rPr>
        <w:t xml:space="preserve"> AU SEIN DE</w:t>
      </w:r>
      <w:r w:rsidR="001A3B44">
        <w:rPr>
          <w:b/>
          <w:bCs/>
          <w:sz w:val="28"/>
          <w:szCs w:val="28"/>
        </w:rPr>
        <w:t>S</w:t>
      </w:r>
      <w:r w:rsidRPr="004C517F">
        <w:rPr>
          <w:b/>
          <w:bCs/>
          <w:sz w:val="28"/>
          <w:szCs w:val="28"/>
        </w:rPr>
        <w:t xml:space="preserve"> </w:t>
      </w:r>
      <w:r w:rsidR="001A3B44">
        <w:rPr>
          <w:b/>
          <w:bCs/>
          <w:sz w:val="28"/>
          <w:szCs w:val="28"/>
        </w:rPr>
        <w:t>BATIMENTS CARNOT / CAS</w:t>
      </w:r>
      <w:r w:rsidR="00B050D7">
        <w:rPr>
          <w:b/>
          <w:bCs/>
          <w:sz w:val="28"/>
          <w:szCs w:val="28"/>
        </w:rPr>
        <w:t>S</w:t>
      </w:r>
      <w:r w:rsidR="001A3B44">
        <w:rPr>
          <w:b/>
          <w:bCs/>
          <w:sz w:val="28"/>
          <w:szCs w:val="28"/>
        </w:rPr>
        <w:t>INI ET CORIOLIS</w:t>
      </w:r>
    </w:p>
    <w:p w14:paraId="24E002EB" w14:textId="77777777" w:rsidR="00C61156" w:rsidRDefault="00C61156" w:rsidP="004C517F">
      <w:pPr>
        <w:contextualSpacing/>
        <w:jc w:val="both"/>
      </w:pPr>
    </w:p>
    <w:p w14:paraId="0E5F20C9" w14:textId="4F11A5ED" w:rsidR="0017582C" w:rsidRDefault="00FB2584" w:rsidP="004C517F">
      <w:pPr>
        <w:contextualSpacing/>
        <w:jc w:val="both"/>
      </w:pPr>
      <w:r>
        <w:t>L</w:t>
      </w:r>
      <w:r w:rsidRPr="00647BDB">
        <w:t xml:space="preserve">es </w:t>
      </w:r>
      <w:r>
        <w:t xml:space="preserve">événements </w:t>
      </w:r>
      <w:r w:rsidRPr="00647BDB">
        <w:t xml:space="preserve">organisés </w:t>
      </w:r>
      <w:r>
        <w:t>au sein d</w:t>
      </w:r>
      <w:r w:rsidR="001A3B44">
        <w:t>es bâtiments</w:t>
      </w:r>
      <w:r>
        <w:t xml:space="preserve"> pourront être autorisés </w:t>
      </w:r>
      <w:r w:rsidRPr="00647BDB">
        <w:t>sous</w:t>
      </w:r>
      <w:r>
        <w:t xml:space="preserve"> réserve de respecter le présent protocole</w:t>
      </w:r>
      <w:r w:rsidRPr="00647BDB">
        <w:t>.</w:t>
      </w:r>
      <w:r>
        <w:t xml:space="preserve"> </w:t>
      </w:r>
    </w:p>
    <w:p w14:paraId="0C928ECA" w14:textId="448D5E91" w:rsidR="00FB2584" w:rsidRDefault="00FB2584" w:rsidP="00FB2584">
      <w:pPr>
        <w:contextualSpacing/>
        <w:jc w:val="both"/>
        <w:rPr>
          <w:b/>
        </w:rPr>
      </w:pPr>
      <w:r w:rsidRPr="008A5702">
        <w:rPr>
          <w:b/>
        </w:rPr>
        <w:t>Les organisateurs de l’événement, qu’ils soient étudiants ou agents</w:t>
      </w:r>
      <w:r w:rsidR="001A3B44">
        <w:rPr>
          <w:b/>
        </w:rPr>
        <w:t xml:space="preserve"> ENPC ou ENSG</w:t>
      </w:r>
      <w:r w:rsidRPr="008A5702">
        <w:rPr>
          <w:b/>
        </w:rPr>
        <w:t>, sont seuls responsables de la bonne mise en place et de la logistique permettant de faire respecter le présent protocole.</w:t>
      </w:r>
    </w:p>
    <w:p w14:paraId="6D7C9A9F" w14:textId="090F7A18" w:rsidR="00FB2584" w:rsidRDefault="00FB2584" w:rsidP="00FB2584">
      <w:pPr>
        <w:contextualSpacing/>
        <w:jc w:val="both"/>
        <w:rPr>
          <w:b/>
        </w:rPr>
      </w:pPr>
    </w:p>
    <w:p w14:paraId="31CBB0DA" w14:textId="77777777" w:rsidR="0017582C" w:rsidRDefault="0017582C" w:rsidP="00FB2584">
      <w:pPr>
        <w:contextualSpacing/>
        <w:jc w:val="both"/>
        <w:rPr>
          <w:b/>
        </w:rPr>
      </w:pPr>
    </w:p>
    <w:p w14:paraId="6044AB4A" w14:textId="77777777" w:rsidR="00FB2584" w:rsidRPr="00C80B89" w:rsidRDefault="00FB2584" w:rsidP="00E30E61">
      <w:pPr>
        <w:pStyle w:val="Paragraphedeliste"/>
        <w:numPr>
          <w:ilvl w:val="0"/>
          <w:numId w:val="1"/>
        </w:numPr>
        <w:ind w:left="0" w:hanging="284"/>
        <w:jc w:val="center"/>
        <w:rPr>
          <w:b/>
          <w:sz w:val="24"/>
          <w:szCs w:val="24"/>
          <w:highlight w:val="lightGray"/>
          <w:u w:val="single"/>
        </w:rPr>
      </w:pPr>
      <w:r w:rsidRPr="00C80B89">
        <w:rPr>
          <w:b/>
          <w:sz w:val="24"/>
          <w:szCs w:val="24"/>
          <w:highlight w:val="lightGray"/>
          <w:u w:val="single"/>
        </w:rPr>
        <w:t>Autorisation préalable du secrétariat général</w:t>
      </w:r>
    </w:p>
    <w:p w14:paraId="456C1484" w14:textId="5C2DC1B3" w:rsidR="00FB2584" w:rsidRDefault="00FB2584" w:rsidP="00FB2584">
      <w:pPr>
        <w:contextualSpacing/>
        <w:jc w:val="both"/>
      </w:pPr>
      <w:r>
        <w:t>Préalablement à la tenue de l’événement, l</w:t>
      </w:r>
      <w:r w:rsidRPr="00647BDB">
        <w:t xml:space="preserve">es organisateurs </w:t>
      </w:r>
      <w:r>
        <w:t>doivent</w:t>
      </w:r>
      <w:r w:rsidRPr="00647BDB">
        <w:t xml:space="preserve"> obtenir l’autorisation </w:t>
      </w:r>
      <w:r w:rsidRPr="00A3291A">
        <w:rPr>
          <w:b/>
          <w:bCs/>
          <w:u w:val="single"/>
        </w:rPr>
        <w:t>du secrétariat général</w:t>
      </w:r>
      <w:r>
        <w:t xml:space="preserve">. A cet effet, ils communiquent </w:t>
      </w:r>
      <w:r w:rsidRPr="00647BDB">
        <w:t xml:space="preserve">tous les éléments d’information concernant </w:t>
      </w:r>
      <w:r>
        <w:t xml:space="preserve">l’événement et son organisation au moyen de la </w:t>
      </w:r>
      <w:r w:rsidRPr="00FA59D4">
        <w:rPr>
          <w:b/>
        </w:rPr>
        <w:t>fiche de</w:t>
      </w:r>
      <w:r w:rsidR="00874160">
        <w:rPr>
          <w:b/>
        </w:rPr>
        <w:t>scriptive</w:t>
      </w:r>
      <w:r w:rsidRPr="00FA59D4">
        <w:rPr>
          <w:b/>
        </w:rPr>
        <w:t> d’évènement</w:t>
      </w:r>
      <w:r w:rsidRPr="008A5702">
        <w:t xml:space="preserve">. </w:t>
      </w:r>
      <w:r>
        <w:t>C</w:t>
      </w:r>
      <w:r w:rsidRPr="00647BDB">
        <w:t>ette fiche</w:t>
      </w:r>
      <w:r>
        <w:t xml:space="preserve">, qui doit être transmise </w:t>
      </w:r>
      <w:r w:rsidRPr="002E0699">
        <w:rPr>
          <w:b/>
          <w:u w:val="single"/>
        </w:rPr>
        <w:t>15 jours avant la date de tenue de l’événement</w:t>
      </w:r>
      <w:r>
        <w:rPr>
          <w:b/>
        </w:rPr>
        <w:t>,</w:t>
      </w:r>
      <w:r w:rsidRPr="00647BDB">
        <w:t xml:space="preserve"> ser</w:t>
      </w:r>
      <w:r>
        <w:t>t</w:t>
      </w:r>
      <w:r w:rsidRPr="00647BDB">
        <w:t xml:space="preserve"> de support au dialogue avec </w:t>
      </w:r>
      <w:r>
        <w:t>les services du</w:t>
      </w:r>
      <w:r w:rsidRPr="00647BDB">
        <w:t xml:space="preserve"> </w:t>
      </w:r>
      <w:r w:rsidRPr="0048363C">
        <w:t>secrétariat général</w:t>
      </w:r>
      <w:r w:rsidRPr="00647BDB">
        <w:t xml:space="preserve"> qui pourr</w:t>
      </w:r>
      <w:r>
        <w:t>ont</w:t>
      </w:r>
      <w:r w:rsidRPr="00647BDB">
        <w:t xml:space="preserve"> proposer des améliorations à l’organisation </w:t>
      </w:r>
      <w:r>
        <w:t>envisagée</w:t>
      </w:r>
      <w:r w:rsidRPr="00647BDB">
        <w:t>.</w:t>
      </w:r>
      <w:r>
        <w:t xml:space="preserve"> </w:t>
      </w:r>
    </w:p>
    <w:p w14:paraId="5E5BF59A" w14:textId="3225E699" w:rsidR="00FB2584" w:rsidRDefault="00FB2584" w:rsidP="00FB2584">
      <w:pPr>
        <w:contextualSpacing/>
        <w:jc w:val="both"/>
      </w:pPr>
      <w:r>
        <w:t>Ces</w:t>
      </w:r>
      <w:r w:rsidRPr="00FA59D4">
        <w:t xml:space="preserve"> documents doivent être transmis</w:t>
      </w:r>
      <w:r>
        <w:t xml:space="preserve"> aux adresses suivantes</w:t>
      </w:r>
      <w:r w:rsidR="001A3B44">
        <w:t xml:space="preserve"> selon le statut de l’organisateur</w:t>
      </w:r>
      <w:r>
        <w:t xml:space="preserve"> </w:t>
      </w:r>
      <w:r w:rsidRPr="00FA59D4">
        <w:t>:</w:t>
      </w:r>
      <w:r>
        <w:t xml:space="preserve"> </w:t>
      </w:r>
    </w:p>
    <w:p w14:paraId="08E9F322" w14:textId="190C46A3" w:rsidR="00FB2584" w:rsidRDefault="00FB2584" w:rsidP="00FB2584">
      <w:pPr>
        <w:pStyle w:val="Paragraphedeliste"/>
        <w:numPr>
          <w:ilvl w:val="0"/>
          <w:numId w:val="2"/>
        </w:numPr>
        <w:jc w:val="both"/>
      </w:pPr>
      <w:bookmarkStart w:id="0" w:name="_Hlk121154241"/>
      <w:r>
        <w:t>Agents</w:t>
      </w:r>
      <w:bookmarkEnd w:id="0"/>
      <w:r>
        <w:t xml:space="preserve"> ENPC / extérieur à : </w:t>
      </w:r>
      <w:hyperlink r:id="rId7" w:history="1">
        <w:r w:rsidRPr="00004E2D">
          <w:rPr>
            <w:rStyle w:val="Lienhypertexte"/>
          </w:rPr>
          <w:t>evenementiel@enpc.fr</w:t>
        </w:r>
      </w:hyperlink>
    </w:p>
    <w:p w14:paraId="12211F32" w14:textId="40F8DE49" w:rsidR="00FB2584" w:rsidRPr="00A3291A" w:rsidRDefault="001A3B44" w:rsidP="00FB2584">
      <w:pPr>
        <w:pStyle w:val="Paragraphedeliste"/>
        <w:numPr>
          <w:ilvl w:val="0"/>
          <w:numId w:val="2"/>
        </w:numPr>
        <w:jc w:val="both"/>
        <w:rPr>
          <w:rStyle w:val="Lienhypertexte"/>
        </w:rPr>
      </w:pPr>
      <w:r>
        <w:t xml:space="preserve">Ou </w:t>
      </w:r>
      <w:r w:rsidR="00FB2584">
        <w:t xml:space="preserve">Elèves ENPC </w:t>
      </w:r>
      <w:r w:rsidR="00FB2584" w:rsidRPr="00CF1BC6">
        <w:t>à</w:t>
      </w:r>
      <w:r w:rsidR="00FB2584">
        <w:t xml:space="preserve"> : </w:t>
      </w:r>
      <w:hyperlink r:id="rId8" w:history="1">
        <w:r w:rsidR="00FB2584" w:rsidRPr="00004E2D">
          <w:rPr>
            <w:rStyle w:val="Lienhypertexte"/>
          </w:rPr>
          <w:t>evenementiel@enpc.fr</w:t>
        </w:r>
      </w:hyperlink>
      <w:r w:rsidR="00FB2584">
        <w:t xml:space="preserve"> et</w:t>
      </w:r>
      <w:r w:rsidR="00FB2584" w:rsidRPr="00CF1BC6">
        <w:t xml:space="preserve"> </w:t>
      </w:r>
      <w:hyperlink r:id="rId9" w:history="1">
        <w:r w:rsidR="00FB2584" w:rsidRPr="00972B1E">
          <w:rPr>
            <w:rStyle w:val="Lienhypertexte"/>
          </w:rPr>
          <w:t>elisabeth.beyls@enpc.fr</w:t>
        </w:r>
      </w:hyperlink>
    </w:p>
    <w:p w14:paraId="1BB66B5A" w14:textId="36852DA0" w:rsidR="00FB2584" w:rsidRPr="00A3291A" w:rsidRDefault="001A3B44" w:rsidP="00FB2584">
      <w:pPr>
        <w:pStyle w:val="Paragraphedeliste"/>
        <w:numPr>
          <w:ilvl w:val="0"/>
          <w:numId w:val="2"/>
        </w:numPr>
        <w:jc w:val="both"/>
        <w:rPr>
          <w:color w:val="0070C0"/>
          <w:u w:val="single"/>
        </w:rPr>
      </w:pPr>
      <w:r>
        <w:t xml:space="preserve">Ou </w:t>
      </w:r>
      <w:r w:rsidR="00FB2584">
        <w:t xml:space="preserve">Agents et élèves ENSG : </w:t>
      </w:r>
      <w:r w:rsidR="00FB2584" w:rsidRPr="00A3291A">
        <w:rPr>
          <w:color w:val="0070C0"/>
          <w:u w:val="single"/>
        </w:rPr>
        <w:t>evenementiel@ensg.eu</w:t>
      </w:r>
    </w:p>
    <w:p w14:paraId="44345AF1" w14:textId="73174F75" w:rsidR="0017582C" w:rsidRPr="00164D38" w:rsidRDefault="00FB2584" w:rsidP="00FB2584">
      <w:pPr>
        <w:contextualSpacing/>
        <w:jc w:val="both"/>
        <w:rPr>
          <w:b/>
          <w:bCs/>
          <w:sz w:val="24"/>
          <w:szCs w:val="24"/>
          <w:u w:val="single"/>
        </w:rPr>
      </w:pPr>
      <w:r w:rsidRPr="00164D38">
        <w:rPr>
          <w:b/>
          <w:bCs/>
          <w:sz w:val="24"/>
          <w:szCs w:val="24"/>
          <w:u w:val="single"/>
        </w:rPr>
        <w:t xml:space="preserve">La fiche descriptive de l’événement est accompagnée du présent protocole signé par l’organisateur. </w:t>
      </w:r>
    </w:p>
    <w:p w14:paraId="17CC0DA5" w14:textId="60503DF4" w:rsidR="0017582C" w:rsidRPr="00164D38" w:rsidRDefault="00FB2584" w:rsidP="00FB2584">
      <w:pPr>
        <w:contextualSpacing/>
        <w:jc w:val="both"/>
        <w:rPr>
          <w:b/>
          <w:sz w:val="24"/>
          <w:szCs w:val="24"/>
        </w:rPr>
      </w:pPr>
      <w:r w:rsidRPr="00164D38">
        <w:rPr>
          <w:b/>
          <w:sz w:val="24"/>
          <w:szCs w:val="24"/>
          <w:u w:val="single"/>
        </w:rPr>
        <w:t>Les demandes non complètes et transmises hors délai ne seront pas traitées, sauf circonstances exceptionnelles</w:t>
      </w:r>
      <w:r w:rsidRPr="00164D38">
        <w:rPr>
          <w:b/>
          <w:sz w:val="24"/>
          <w:szCs w:val="24"/>
        </w:rPr>
        <w:t>.</w:t>
      </w:r>
    </w:p>
    <w:p w14:paraId="2612C9AA" w14:textId="77777777" w:rsidR="00FB2584" w:rsidRPr="00164D38" w:rsidRDefault="00FB2584" w:rsidP="00FB2584">
      <w:pPr>
        <w:contextualSpacing/>
        <w:jc w:val="both"/>
        <w:rPr>
          <w:b/>
          <w:sz w:val="24"/>
          <w:szCs w:val="24"/>
        </w:rPr>
      </w:pPr>
      <w:r w:rsidRPr="00164D38">
        <w:rPr>
          <w:b/>
          <w:sz w:val="24"/>
          <w:szCs w:val="24"/>
          <w:u w:val="single"/>
        </w:rPr>
        <w:t>Tout dossier signé par le secrétariat général ne pourra</w:t>
      </w:r>
      <w:r>
        <w:rPr>
          <w:b/>
          <w:sz w:val="24"/>
          <w:szCs w:val="24"/>
          <w:u w:val="single"/>
        </w:rPr>
        <w:t xml:space="preserve"> plus</w:t>
      </w:r>
      <w:r w:rsidRPr="00164D38">
        <w:rPr>
          <w:b/>
          <w:sz w:val="24"/>
          <w:szCs w:val="24"/>
          <w:u w:val="single"/>
        </w:rPr>
        <w:t xml:space="preserve"> être modifié</w:t>
      </w:r>
      <w:r w:rsidRPr="00164D38">
        <w:rPr>
          <w:b/>
          <w:sz w:val="24"/>
          <w:szCs w:val="24"/>
        </w:rPr>
        <w:t>.</w:t>
      </w:r>
    </w:p>
    <w:p w14:paraId="422A3560" w14:textId="6E4C75A2" w:rsidR="007921AF" w:rsidRDefault="007921AF"/>
    <w:p w14:paraId="0649AAE9" w14:textId="77777777" w:rsidR="0017582C" w:rsidRDefault="0017582C"/>
    <w:p w14:paraId="4E0F8BEF" w14:textId="78F07D21" w:rsidR="00FB2584" w:rsidRPr="00FB2584" w:rsidRDefault="00FB2584" w:rsidP="00E30E61">
      <w:pPr>
        <w:pStyle w:val="Paragraphedeliste"/>
        <w:numPr>
          <w:ilvl w:val="0"/>
          <w:numId w:val="1"/>
        </w:numPr>
        <w:ind w:left="0" w:hanging="284"/>
        <w:jc w:val="center"/>
        <w:rPr>
          <w:b/>
          <w:sz w:val="24"/>
          <w:szCs w:val="24"/>
          <w:highlight w:val="lightGray"/>
          <w:u w:val="single"/>
        </w:rPr>
      </w:pPr>
      <w:r w:rsidRPr="00FB2584">
        <w:rPr>
          <w:b/>
          <w:sz w:val="24"/>
          <w:szCs w:val="24"/>
          <w:highlight w:val="lightGray"/>
          <w:u w:val="single"/>
        </w:rPr>
        <w:t>Cas particulier des événements conviviaux ou festifs</w:t>
      </w:r>
    </w:p>
    <w:p w14:paraId="3C02724C" w14:textId="01659CA0" w:rsidR="005470F2" w:rsidRDefault="00FB2584" w:rsidP="00FB2584">
      <w:pPr>
        <w:contextualSpacing/>
        <w:jc w:val="both"/>
      </w:pPr>
      <w:r>
        <w:t>Pour les événements conviviaux ou festifs, l</w:t>
      </w:r>
      <w:r w:rsidRPr="00647BDB">
        <w:t xml:space="preserve">es règles énoncées </w:t>
      </w:r>
      <w:r>
        <w:t xml:space="preserve">au présent protocole s’ajoutent aux </w:t>
      </w:r>
      <w:r w:rsidRPr="00647BDB">
        <w:t xml:space="preserve">obligations </w:t>
      </w:r>
      <w:r>
        <w:t>applicables</w:t>
      </w:r>
      <w:r w:rsidRPr="00647BDB">
        <w:t xml:space="preserve"> </w:t>
      </w:r>
      <w:r>
        <w:t xml:space="preserve">par ailleurs : </w:t>
      </w:r>
      <w:r w:rsidRPr="00647BDB">
        <w:t>déclaration d’ouverture de débit de boisson temporaire,</w:t>
      </w:r>
      <w:r w:rsidRPr="002177BE">
        <w:t xml:space="preserve"> </w:t>
      </w:r>
      <w:r w:rsidRPr="00647BDB">
        <w:t>déclaration à l’assurance</w:t>
      </w:r>
      <w:r>
        <w:t xml:space="preserve">, </w:t>
      </w:r>
      <w:r w:rsidRPr="00647BDB">
        <w:t>prévention de</w:t>
      </w:r>
      <w:r>
        <w:t xml:space="preserve">s risques liés à l’alcool, interdiction du </w:t>
      </w:r>
      <w:r w:rsidRPr="00647BDB">
        <w:t xml:space="preserve">bizutage </w:t>
      </w:r>
      <w:r>
        <w:t xml:space="preserve">ainsi que </w:t>
      </w:r>
      <w:r w:rsidRPr="00647BDB">
        <w:t>de</w:t>
      </w:r>
      <w:r>
        <w:t>s</w:t>
      </w:r>
      <w:r w:rsidRPr="00647BDB">
        <w:t xml:space="preserve"> violences sexuelles et sexistes</w:t>
      </w:r>
      <w:r>
        <w:t xml:space="preserve">. Les bouteilles en verres et les cigarettes (qu’elles soient électroniques ou non) ainsi que les produits illicites ou/et </w:t>
      </w:r>
      <w:r w:rsidR="00C627C9">
        <w:t>qui engendrent</w:t>
      </w:r>
      <w:r>
        <w:t xml:space="preserve"> un changement de comportement et/ou de discernement sont interdits au sein de l’établissement.</w:t>
      </w:r>
    </w:p>
    <w:p w14:paraId="2CB83DE2" w14:textId="748CB9EC" w:rsidR="00FB2584" w:rsidRDefault="00FB2584" w:rsidP="00FB2584">
      <w:pPr>
        <w:contextualSpacing/>
        <w:jc w:val="both"/>
        <w:rPr>
          <w:sz w:val="24"/>
          <w:szCs w:val="24"/>
          <w:u w:val="single"/>
        </w:rPr>
      </w:pPr>
      <w:bookmarkStart w:id="1" w:name="_Hlk153287006"/>
      <w:r w:rsidRPr="00164D38">
        <w:rPr>
          <w:b/>
          <w:sz w:val="24"/>
          <w:szCs w:val="24"/>
          <w:u w:val="single"/>
        </w:rPr>
        <w:t>Aucun événement convivial / festif (petit déjeuner, cocktail, soirée</w:t>
      </w:r>
      <w:r w:rsidR="00C627C9">
        <w:rPr>
          <w:b/>
          <w:sz w:val="24"/>
          <w:szCs w:val="24"/>
          <w:u w:val="single"/>
        </w:rPr>
        <w:t>, jeux</w:t>
      </w:r>
      <w:r w:rsidRPr="00164D38">
        <w:rPr>
          <w:b/>
          <w:sz w:val="24"/>
          <w:szCs w:val="24"/>
          <w:u w:val="single"/>
        </w:rPr>
        <w:t>…)  Ou sans la présence d’un professeur ne pourra se dérouler dans les amphithéâtres</w:t>
      </w:r>
      <w:r w:rsidRPr="00164D38">
        <w:rPr>
          <w:sz w:val="24"/>
          <w:szCs w:val="24"/>
          <w:u w:val="single"/>
        </w:rPr>
        <w:t>.</w:t>
      </w:r>
    </w:p>
    <w:bookmarkEnd w:id="1"/>
    <w:p w14:paraId="55C57C88" w14:textId="14475988" w:rsidR="005470F2" w:rsidRDefault="005470F2" w:rsidP="00FB2584">
      <w:pPr>
        <w:contextualSpacing/>
        <w:jc w:val="both"/>
        <w:rPr>
          <w:sz w:val="24"/>
          <w:szCs w:val="24"/>
          <w:u w:val="single"/>
        </w:rPr>
      </w:pPr>
    </w:p>
    <w:p w14:paraId="35EDCE24" w14:textId="15513C43" w:rsidR="0017582C" w:rsidRDefault="005470F2" w:rsidP="00B87BEF">
      <w:pPr>
        <w:contextualSpacing/>
        <w:jc w:val="both"/>
        <w:rPr>
          <w:b/>
          <w:bCs/>
          <w:sz w:val="24"/>
          <w:szCs w:val="24"/>
          <w:u w:val="single"/>
        </w:rPr>
      </w:pPr>
      <w:bookmarkStart w:id="2" w:name="_Hlk153287053"/>
      <w:r w:rsidRPr="005470F2">
        <w:rPr>
          <w:b/>
          <w:bCs/>
          <w:sz w:val="24"/>
          <w:szCs w:val="24"/>
          <w:u w:val="single"/>
        </w:rPr>
        <w:t>Les éclairages de sécurité</w:t>
      </w:r>
      <w:r>
        <w:rPr>
          <w:b/>
          <w:bCs/>
          <w:sz w:val="24"/>
          <w:szCs w:val="24"/>
          <w:u w:val="single"/>
        </w:rPr>
        <w:t xml:space="preserve"> ne doivent en aucun cas être éteints</w:t>
      </w:r>
      <w:r w:rsidR="00A0226C">
        <w:rPr>
          <w:b/>
          <w:bCs/>
          <w:sz w:val="24"/>
          <w:szCs w:val="24"/>
          <w:u w:val="single"/>
        </w:rPr>
        <w:t xml:space="preserve"> et les couloirs d’évacuation ne doivent pas être obstrués</w:t>
      </w:r>
      <w:r w:rsidR="008649AF">
        <w:rPr>
          <w:b/>
          <w:bCs/>
          <w:sz w:val="24"/>
          <w:szCs w:val="24"/>
          <w:u w:val="single"/>
        </w:rPr>
        <w:t xml:space="preserve"> (voir plans)</w:t>
      </w:r>
      <w:r>
        <w:rPr>
          <w:b/>
          <w:bCs/>
          <w:sz w:val="24"/>
          <w:szCs w:val="24"/>
          <w:u w:val="single"/>
        </w:rPr>
        <w:t xml:space="preserve"> afin de permettre l’évacuation du bâtiment</w:t>
      </w:r>
      <w:r w:rsidR="00C26E32">
        <w:rPr>
          <w:b/>
          <w:bCs/>
          <w:sz w:val="24"/>
          <w:szCs w:val="24"/>
          <w:u w:val="single"/>
        </w:rPr>
        <w:t xml:space="preserve"> </w:t>
      </w:r>
      <w:r w:rsidR="00874BCD">
        <w:rPr>
          <w:b/>
          <w:bCs/>
          <w:sz w:val="24"/>
          <w:szCs w:val="24"/>
          <w:u w:val="single"/>
        </w:rPr>
        <w:t>(absence d’alimentation, coupure de courant, panne sur l’installation électrique, incendie…)</w:t>
      </w:r>
      <w:bookmarkEnd w:id="2"/>
    </w:p>
    <w:p w14:paraId="1C097EBA" w14:textId="77777777" w:rsidR="0017582C" w:rsidRPr="0017582C" w:rsidRDefault="0017582C" w:rsidP="00B87BEF">
      <w:pPr>
        <w:contextualSpacing/>
        <w:jc w:val="both"/>
        <w:rPr>
          <w:b/>
          <w:bCs/>
          <w:sz w:val="24"/>
          <w:szCs w:val="24"/>
          <w:u w:val="single"/>
        </w:rPr>
      </w:pPr>
    </w:p>
    <w:p w14:paraId="29307EA1" w14:textId="37F69CC8" w:rsidR="00E30E61" w:rsidRDefault="00E30E61" w:rsidP="00E30E61">
      <w:pPr>
        <w:pStyle w:val="Paragraphedeliste"/>
        <w:numPr>
          <w:ilvl w:val="0"/>
          <w:numId w:val="1"/>
        </w:numPr>
        <w:spacing w:after="240"/>
        <w:ind w:left="0" w:hanging="284"/>
        <w:jc w:val="center"/>
        <w:rPr>
          <w:b/>
          <w:sz w:val="24"/>
          <w:szCs w:val="24"/>
          <w:highlight w:val="lightGray"/>
          <w:u w:val="single"/>
        </w:rPr>
      </w:pPr>
      <w:r>
        <w:rPr>
          <w:b/>
          <w:sz w:val="24"/>
          <w:szCs w:val="24"/>
          <w:highlight w:val="lightGray"/>
          <w:u w:val="single"/>
        </w:rPr>
        <w:lastRenderedPageBreak/>
        <w:t>Matériels</w:t>
      </w:r>
      <w:r w:rsidR="00C66EBB">
        <w:rPr>
          <w:b/>
          <w:sz w:val="24"/>
          <w:szCs w:val="24"/>
          <w:highlight w:val="lightGray"/>
          <w:u w:val="single"/>
        </w:rPr>
        <w:t xml:space="preserve"> </w:t>
      </w:r>
    </w:p>
    <w:p w14:paraId="02A1119F" w14:textId="43DA5376" w:rsidR="00FC468A" w:rsidRPr="000623BE" w:rsidRDefault="00FB2584" w:rsidP="00FB2584">
      <w:pPr>
        <w:jc w:val="both"/>
      </w:pPr>
      <w:r>
        <w:t xml:space="preserve">Toutes les demandes de matériels (tables, chaises, potelets...) doivent être renseignées dans la fiche de description. Tout matériel </w:t>
      </w:r>
      <w:r w:rsidR="00FC468A">
        <w:t>détérioré</w:t>
      </w:r>
      <w:r>
        <w:t xml:space="preserve"> pendant un évènement sera remplacé par le SAIMG</w:t>
      </w:r>
      <w:r w:rsidR="001A3B44">
        <w:t xml:space="preserve"> ou par </w:t>
      </w:r>
      <w:r w:rsidR="00EF46E6">
        <w:t>le SG</w:t>
      </w:r>
      <w:r w:rsidR="001A3B44">
        <w:t xml:space="preserve"> ENSG</w:t>
      </w:r>
      <w:r>
        <w:t xml:space="preserve"> à la charge </w:t>
      </w:r>
      <w:r w:rsidR="00FC468A">
        <w:t xml:space="preserve">de l’association ou </w:t>
      </w:r>
      <w:r>
        <w:t xml:space="preserve">du service </w:t>
      </w:r>
      <w:r w:rsidR="00FC468A">
        <w:t>organisateur</w:t>
      </w:r>
      <w:r>
        <w:t xml:space="preserve">. </w:t>
      </w:r>
    </w:p>
    <w:p w14:paraId="334D29EF" w14:textId="56973A36" w:rsidR="00FB2584" w:rsidRPr="002C6DF9" w:rsidRDefault="00FB2584" w:rsidP="00FB2584">
      <w:pPr>
        <w:contextualSpacing/>
        <w:jc w:val="both"/>
        <w:rPr>
          <w:b/>
        </w:rPr>
      </w:pPr>
      <w:r w:rsidRPr="002C6DF9">
        <w:rPr>
          <w:b/>
        </w:rPr>
        <w:t>Prix</w:t>
      </w:r>
      <w:r>
        <w:rPr>
          <w:b/>
        </w:rPr>
        <w:t xml:space="preserve"> du matériel</w:t>
      </w:r>
      <w:r w:rsidRPr="002C6DF9">
        <w:rPr>
          <w:b/>
        </w:rPr>
        <w:t xml:space="preserve"> : </w:t>
      </w:r>
    </w:p>
    <w:p w14:paraId="0AB0C105" w14:textId="6D1C831A" w:rsidR="00FB2584" w:rsidRDefault="00FB2584" w:rsidP="00FB2584">
      <w:pPr>
        <w:contextualSpacing/>
        <w:jc w:val="both"/>
      </w:pPr>
      <w:r>
        <w:t>Tables</w:t>
      </w:r>
      <w:r w:rsidR="00C01C0B">
        <w:t xml:space="preserve"> : 106.48€      </w:t>
      </w:r>
      <w:r w:rsidR="009D341C">
        <w:tab/>
      </w:r>
      <w:r w:rsidR="00C01C0B">
        <w:t xml:space="preserve"> </w:t>
      </w:r>
      <w:r>
        <w:t>Chaises</w:t>
      </w:r>
      <w:r w:rsidR="00C01C0B">
        <w:t> : 97.00€</w:t>
      </w:r>
      <w:r>
        <w:tab/>
      </w:r>
      <w:r w:rsidR="009D341C">
        <w:tab/>
      </w:r>
      <w:r>
        <w:t>Potelets</w:t>
      </w:r>
      <w:r w:rsidR="00C01C0B">
        <w:t xml:space="preserve"> : 110.40€     </w:t>
      </w:r>
      <w:r w:rsidR="00BC5297">
        <w:tab/>
        <w:t xml:space="preserve"> Grilles</w:t>
      </w:r>
      <w:r w:rsidR="009D341C">
        <w:t xml:space="preserve"> : </w:t>
      </w:r>
      <w:r w:rsidR="00C01C0B">
        <w:t>64.00€</w:t>
      </w:r>
      <w:r>
        <w:tab/>
        <w:t xml:space="preserve">    </w:t>
      </w:r>
    </w:p>
    <w:p w14:paraId="30C9414B" w14:textId="7F0A08C6" w:rsidR="004C517F" w:rsidRDefault="004C517F" w:rsidP="00FB2584">
      <w:pPr>
        <w:contextualSpacing/>
        <w:jc w:val="both"/>
      </w:pPr>
    </w:p>
    <w:p w14:paraId="3EFFA1FE" w14:textId="77777777" w:rsidR="0017582C" w:rsidRDefault="0017582C" w:rsidP="00FB2584">
      <w:pPr>
        <w:contextualSpacing/>
        <w:jc w:val="both"/>
      </w:pPr>
    </w:p>
    <w:p w14:paraId="7B011EB0" w14:textId="067F882C" w:rsidR="000623BE" w:rsidRPr="000623BE" w:rsidRDefault="000623BE" w:rsidP="000623BE">
      <w:pPr>
        <w:pStyle w:val="Paragraphedeliste"/>
        <w:numPr>
          <w:ilvl w:val="0"/>
          <w:numId w:val="1"/>
        </w:numPr>
        <w:jc w:val="center"/>
        <w:rPr>
          <w:b/>
          <w:bCs/>
          <w:sz w:val="24"/>
          <w:szCs w:val="24"/>
          <w:highlight w:val="lightGray"/>
          <w:u w:val="single"/>
        </w:rPr>
      </w:pPr>
      <w:r w:rsidRPr="000623BE">
        <w:rPr>
          <w:b/>
          <w:bCs/>
          <w:sz w:val="24"/>
          <w:szCs w:val="24"/>
          <w:highlight w:val="lightGray"/>
          <w:u w:val="single"/>
        </w:rPr>
        <w:t>Nettoyage et déchets</w:t>
      </w:r>
    </w:p>
    <w:p w14:paraId="334553CD" w14:textId="77777777" w:rsidR="00627C09" w:rsidRPr="00627C09" w:rsidRDefault="00627C09" w:rsidP="00627C09">
      <w:pPr>
        <w:rPr>
          <w:b/>
          <w:bCs/>
          <w:u w:val="single"/>
        </w:rPr>
      </w:pPr>
      <w:r w:rsidRPr="00627C09">
        <w:rPr>
          <w:b/>
          <w:bCs/>
          <w:u w:val="single"/>
        </w:rPr>
        <w:t>La salle et le matériel doivent être remis en état par l’organisateur ou une prestation de nettoyage doit, le cas échéant, être commandée par l’organisateur à ses frais.</w:t>
      </w:r>
    </w:p>
    <w:p w14:paraId="620FEE2E" w14:textId="1D05D317" w:rsidR="000623BE" w:rsidRDefault="000623BE" w:rsidP="00FB2584">
      <w:pPr>
        <w:contextualSpacing/>
        <w:jc w:val="both"/>
      </w:pPr>
      <w:r>
        <w:t xml:space="preserve">Un kit de nettoyage sera à retirer au bureau B024, ce kit comprend une éponge, une microfibre, un </w:t>
      </w:r>
      <w:proofErr w:type="gramStart"/>
      <w:r>
        <w:t>désinfectant</w:t>
      </w:r>
      <w:proofErr w:type="gramEnd"/>
      <w:r>
        <w:t>, un sac poubelle noir et un sac transparent pour les déchets non recyclable et recyclable.</w:t>
      </w:r>
    </w:p>
    <w:p w14:paraId="3B495FDB" w14:textId="3D8BB628" w:rsidR="0017582C" w:rsidRDefault="000623BE" w:rsidP="00FB2584">
      <w:pPr>
        <w:contextualSpacing/>
        <w:jc w:val="both"/>
      </w:pPr>
      <w:r>
        <w:t xml:space="preserve">Les déchets devront être </w:t>
      </w:r>
      <w:r w:rsidR="00EA5B38">
        <w:t>triés (plastiques, verre, canette et non recyclable). Vous pourrez déposer vos déchets dans les conteneurs qui se trouvent sur le quai de livraison à côté de la logistique.</w:t>
      </w:r>
    </w:p>
    <w:p w14:paraId="39E9958A" w14:textId="7AE9F065" w:rsidR="00FB2584" w:rsidRPr="00627C09" w:rsidRDefault="00FB2584" w:rsidP="00FB2584">
      <w:pPr>
        <w:contextualSpacing/>
        <w:jc w:val="both"/>
      </w:pPr>
      <w:r>
        <w:rPr>
          <w:b/>
          <w:bCs/>
          <w:u w:val="single"/>
        </w:rPr>
        <w:t>Un état des lieux sera fait avant et après chaque évènement.</w:t>
      </w:r>
    </w:p>
    <w:p w14:paraId="433DE3D2" w14:textId="6FF67618" w:rsidR="004C517F" w:rsidRDefault="004C517F" w:rsidP="00627C09">
      <w:pPr>
        <w:rPr>
          <w:b/>
          <w:bCs/>
          <w:u w:val="single"/>
        </w:rPr>
      </w:pPr>
    </w:p>
    <w:p w14:paraId="5D1D7B57" w14:textId="77777777" w:rsidR="0017582C" w:rsidRDefault="0017582C" w:rsidP="00627C09">
      <w:pPr>
        <w:rPr>
          <w:b/>
          <w:bCs/>
          <w:u w:val="single"/>
        </w:rPr>
      </w:pPr>
    </w:p>
    <w:p w14:paraId="1D5E1767" w14:textId="3843C9A5" w:rsidR="00E30E61" w:rsidRPr="000623BE" w:rsidRDefault="00E30E61" w:rsidP="000623BE">
      <w:pPr>
        <w:pStyle w:val="Paragraphedeliste"/>
        <w:numPr>
          <w:ilvl w:val="0"/>
          <w:numId w:val="4"/>
        </w:numPr>
        <w:jc w:val="center"/>
        <w:rPr>
          <w:b/>
          <w:sz w:val="24"/>
          <w:szCs w:val="24"/>
          <w:highlight w:val="lightGray"/>
          <w:u w:val="single"/>
        </w:rPr>
      </w:pPr>
      <w:r w:rsidRPr="000623BE">
        <w:rPr>
          <w:b/>
          <w:sz w:val="24"/>
          <w:szCs w:val="24"/>
          <w:highlight w:val="lightGray"/>
          <w:u w:val="single"/>
        </w:rPr>
        <w:t>Electricien / Agent de sécurité (ADS</w:t>
      </w:r>
      <w:r w:rsidR="001A3B44" w:rsidRPr="000623BE">
        <w:rPr>
          <w:b/>
          <w:sz w:val="24"/>
          <w:szCs w:val="24"/>
          <w:highlight w:val="lightGray"/>
          <w:u w:val="single"/>
        </w:rPr>
        <w:t>)</w:t>
      </w:r>
    </w:p>
    <w:p w14:paraId="0E365EFD" w14:textId="32299065" w:rsidR="001407D9" w:rsidRPr="001407D9" w:rsidRDefault="001407D9" w:rsidP="001407D9">
      <w:pPr>
        <w:jc w:val="both"/>
      </w:pPr>
      <w:bookmarkStart w:id="3" w:name="_Hlk153287704"/>
      <w:r w:rsidRPr="001407D9">
        <w:t>Certains évènements nécessitent des prestations supplémentaires : présence d’un électricien</w:t>
      </w:r>
      <w:r w:rsidR="00627C09">
        <w:t>,</w:t>
      </w:r>
      <w:r w:rsidRPr="001407D9">
        <w:t xml:space="preserve"> d’agent de sécurité</w:t>
      </w:r>
      <w:r w:rsidR="00627C09">
        <w:t xml:space="preserve"> supplémentaire et prestation de ménage</w:t>
      </w:r>
      <w:r w:rsidRPr="001407D9">
        <w:t xml:space="preserve">. </w:t>
      </w:r>
    </w:p>
    <w:p w14:paraId="56E6C795" w14:textId="77777777" w:rsidR="001407D9" w:rsidRPr="001407D9" w:rsidRDefault="001407D9" w:rsidP="001407D9">
      <w:pPr>
        <w:jc w:val="both"/>
      </w:pPr>
      <w:r w:rsidRPr="001407D9">
        <w:t>Les prestations sont engagées par le SAIMG (sauf organisateurs extérieurs) pour :</w:t>
      </w:r>
    </w:p>
    <w:p w14:paraId="6E837764" w14:textId="77777777" w:rsidR="001407D9" w:rsidRPr="001407D9" w:rsidRDefault="001407D9" w:rsidP="001407D9">
      <w:pPr>
        <w:pStyle w:val="Paragraphedeliste"/>
        <w:numPr>
          <w:ilvl w:val="0"/>
          <w:numId w:val="2"/>
        </w:numPr>
        <w:jc w:val="both"/>
      </w:pPr>
      <w:r w:rsidRPr="001407D9">
        <w:t>Les évènements accueillants du public (élèves et/ou extérieurs) du lundi au vendredi après 18h et le week-end, nécessitent la présence d’un électricien.</w:t>
      </w:r>
    </w:p>
    <w:p w14:paraId="4488367B" w14:textId="481ACC41" w:rsidR="001407D9" w:rsidRDefault="001407D9" w:rsidP="001407D9">
      <w:pPr>
        <w:pStyle w:val="Paragraphedeliste"/>
        <w:numPr>
          <w:ilvl w:val="0"/>
          <w:numId w:val="2"/>
        </w:numPr>
        <w:jc w:val="both"/>
      </w:pPr>
      <w:r w:rsidRPr="001407D9">
        <w:t>Les évènements accueillants plus de 200 personnes du lundi au vendredi après 19h et le week-end nécessitent la présence d’au moins un agent de sécurité (ADS).</w:t>
      </w:r>
    </w:p>
    <w:p w14:paraId="471AA6A4" w14:textId="08EF3332" w:rsidR="00A0226C" w:rsidRDefault="00A0226C" w:rsidP="001407D9">
      <w:pPr>
        <w:pStyle w:val="Paragraphedeliste"/>
        <w:numPr>
          <w:ilvl w:val="0"/>
          <w:numId w:val="2"/>
        </w:numPr>
        <w:jc w:val="both"/>
      </w:pPr>
      <w:bookmarkStart w:id="4" w:name="_Hlk153288409"/>
      <w:r>
        <w:t>Les grands évènements, une prestation ménage sera assurée.</w:t>
      </w:r>
      <w:bookmarkEnd w:id="4"/>
    </w:p>
    <w:p w14:paraId="5B8BC873" w14:textId="77777777" w:rsidR="0017582C" w:rsidRPr="001407D9" w:rsidRDefault="0017582C" w:rsidP="0017582C">
      <w:pPr>
        <w:pStyle w:val="Paragraphedeliste"/>
        <w:jc w:val="both"/>
      </w:pPr>
    </w:p>
    <w:p w14:paraId="5C0F0FB2" w14:textId="5DEE591A" w:rsidR="0017582C" w:rsidRDefault="001407D9" w:rsidP="00C02BD3">
      <w:pPr>
        <w:jc w:val="both"/>
        <w:rPr>
          <w:b/>
          <w:bCs/>
          <w:u w:val="single"/>
        </w:rPr>
      </w:pPr>
      <w:r w:rsidRPr="00627C09">
        <w:rPr>
          <w:b/>
          <w:bCs/>
          <w:u w:val="single"/>
        </w:rPr>
        <w:t>L’annulation d’un événement nécessitant au moins une prestation mentionnée ci-dessus doit avoir lieu au plus tard 72h avant la date de ce dernier. En cas d’annulation au-delà de ce délai, l</w:t>
      </w:r>
      <w:r w:rsidR="00646FEA" w:rsidRPr="00627C09">
        <w:rPr>
          <w:b/>
          <w:bCs/>
          <w:u w:val="single"/>
        </w:rPr>
        <w:t>’</w:t>
      </w:r>
      <w:r w:rsidRPr="00627C09">
        <w:rPr>
          <w:b/>
          <w:bCs/>
          <w:u w:val="single"/>
        </w:rPr>
        <w:t>organisateur devra prendre en charge les prestations commandées.</w:t>
      </w:r>
      <w:bookmarkEnd w:id="3"/>
    </w:p>
    <w:p w14:paraId="1BDD26B9" w14:textId="0E233D62" w:rsidR="00C02BD3" w:rsidRDefault="00C02BD3" w:rsidP="00C02BD3">
      <w:pPr>
        <w:jc w:val="both"/>
        <w:rPr>
          <w:b/>
          <w:bCs/>
          <w:u w:val="single"/>
        </w:rPr>
      </w:pPr>
    </w:p>
    <w:p w14:paraId="78F69896" w14:textId="2748B758" w:rsidR="00C02BD3" w:rsidRDefault="00C02BD3" w:rsidP="00C02BD3">
      <w:pPr>
        <w:jc w:val="both"/>
        <w:rPr>
          <w:b/>
          <w:bCs/>
          <w:u w:val="single"/>
        </w:rPr>
      </w:pPr>
    </w:p>
    <w:p w14:paraId="2BAE6065" w14:textId="5BB4C9B9" w:rsidR="00C02BD3" w:rsidRDefault="00C02BD3" w:rsidP="00C02BD3">
      <w:pPr>
        <w:jc w:val="both"/>
        <w:rPr>
          <w:b/>
          <w:bCs/>
          <w:u w:val="single"/>
        </w:rPr>
      </w:pPr>
    </w:p>
    <w:p w14:paraId="41AB9F8A" w14:textId="70144919" w:rsidR="00C02BD3" w:rsidRDefault="00C02BD3" w:rsidP="00C02BD3">
      <w:pPr>
        <w:jc w:val="both"/>
        <w:rPr>
          <w:b/>
          <w:bCs/>
          <w:u w:val="single"/>
        </w:rPr>
      </w:pPr>
    </w:p>
    <w:p w14:paraId="5545275C" w14:textId="5903E82F" w:rsidR="00C02BD3" w:rsidRDefault="00C02BD3" w:rsidP="00C02BD3">
      <w:pPr>
        <w:jc w:val="both"/>
        <w:rPr>
          <w:b/>
          <w:bCs/>
          <w:u w:val="single"/>
        </w:rPr>
      </w:pPr>
    </w:p>
    <w:p w14:paraId="05EF4545" w14:textId="474114A6" w:rsidR="00C02BD3" w:rsidRDefault="00C02BD3" w:rsidP="00C02BD3">
      <w:pPr>
        <w:jc w:val="both"/>
        <w:rPr>
          <w:b/>
          <w:bCs/>
          <w:u w:val="single"/>
        </w:rPr>
      </w:pPr>
    </w:p>
    <w:p w14:paraId="26C20111" w14:textId="77777777" w:rsidR="00C02BD3" w:rsidRPr="00C02BD3" w:rsidRDefault="00C02BD3" w:rsidP="00C02BD3">
      <w:pPr>
        <w:jc w:val="both"/>
        <w:rPr>
          <w:b/>
          <w:bCs/>
          <w:u w:val="single"/>
        </w:rPr>
      </w:pPr>
    </w:p>
    <w:p w14:paraId="6BC9A793" w14:textId="77777777" w:rsidR="00FB2584" w:rsidRDefault="00FB2584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Je reconnais</w:t>
      </w:r>
      <w:r w:rsidRPr="000C3F22">
        <w:rPr>
          <w:rFonts w:cstheme="minorHAnsi"/>
          <w:b/>
        </w:rPr>
        <w:t xml:space="preserve"> avoir pris connaissance du protocole et m’engage à le faire respecter lors de</w:t>
      </w:r>
      <w:r>
        <w:rPr>
          <w:rFonts w:cstheme="minorHAnsi"/>
          <w:b/>
        </w:rPr>
        <w:t> :</w:t>
      </w:r>
    </w:p>
    <w:p w14:paraId="322E91F0" w14:textId="3717D643" w:rsidR="00FB2584" w:rsidRDefault="00FB2584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Nom de l’évènement</w:t>
      </w:r>
      <w:r w:rsidRPr="000C3F22">
        <w:rPr>
          <w:rFonts w:cstheme="minorHAnsi"/>
          <w:b/>
        </w:rPr>
        <w:t xml:space="preserve"> : </w:t>
      </w:r>
    </w:p>
    <w:p w14:paraId="2E54711F" w14:textId="60427620" w:rsidR="001407D9" w:rsidRDefault="001407D9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Date de l’évènement :</w:t>
      </w:r>
    </w:p>
    <w:p w14:paraId="3FA16E71" w14:textId="42614EC9" w:rsidR="00FB2584" w:rsidRPr="00841E53" w:rsidRDefault="00FB2584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841E53">
        <w:rPr>
          <w:rFonts w:cstheme="minorHAnsi"/>
          <w:b/>
        </w:rPr>
        <w:t>Nom(s) du ou des responsable(s) de l’organisation de l’événement</w:t>
      </w:r>
      <w:r w:rsidR="001407D9">
        <w:rPr>
          <w:rFonts w:cstheme="minorHAnsi"/>
          <w:b/>
        </w:rPr>
        <w:t> :</w:t>
      </w:r>
      <w:r w:rsidRPr="00841E53">
        <w:rPr>
          <w:rFonts w:cstheme="minorHAnsi"/>
          <w:b/>
        </w:rPr>
        <w:t xml:space="preserve"> </w:t>
      </w:r>
    </w:p>
    <w:p w14:paraId="2F16BF1E" w14:textId="77777777" w:rsidR="00FB2584" w:rsidRDefault="00FB2584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Date et signature :</w:t>
      </w:r>
      <w:r>
        <w:rPr>
          <w:rFonts w:cstheme="minorHAnsi"/>
          <w:b/>
        </w:rPr>
        <w:tab/>
      </w:r>
    </w:p>
    <w:p w14:paraId="16AEA21D" w14:textId="77777777" w:rsidR="00FB2584" w:rsidRPr="00841E53" w:rsidRDefault="00FB2584" w:rsidP="00FB2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052ECE" w14:textId="77777777" w:rsidR="00FB2584" w:rsidRDefault="00FB2584" w:rsidP="00FB2584"/>
    <w:sectPr w:rsidR="00FB2584" w:rsidSect="0017582C">
      <w:headerReference w:type="default" r:id="rId10"/>
      <w:footerReference w:type="default" r:id="rId11"/>
      <w:pgSz w:w="11906" w:h="16838"/>
      <w:pgMar w:top="1985" w:right="1080" w:bottom="851" w:left="1080" w:header="184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BF18" w14:textId="77777777" w:rsidR="00844684" w:rsidRDefault="00844684" w:rsidP="004C517F">
      <w:pPr>
        <w:spacing w:after="0" w:line="240" w:lineRule="auto"/>
      </w:pPr>
      <w:r>
        <w:separator/>
      </w:r>
    </w:p>
  </w:endnote>
  <w:endnote w:type="continuationSeparator" w:id="0">
    <w:p w14:paraId="7F2F33F7" w14:textId="77777777" w:rsidR="00844684" w:rsidRDefault="00844684" w:rsidP="004C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467F" w14:textId="77777777" w:rsidR="00C627C9" w:rsidRDefault="00C627C9">
    <w:pPr>
      <w:pStyle w:val="Pieddepage"/>
    </w:pPr>
  </w:p>
  <w:p w14:paraId="3A29FF56" w14:textId="236DE1C0" w:rsidR="00801A3A" w:rsidRDefault="00801A3A">
    <w:pPr>
      <w:pStyle w:val="Pieddepage"/>
    </w:pPr>
    <w:r>
      <w:t xml:space="preserve">Protocole </w:t>
    </w:r>
    <w:r w:rsidR="00874160">
      <w:t xml:space="preserve">événement – mise à jour </w:t>
    </w:r>
    <w:r w:rsidR="00C02BD3">
      <w:t>17</w:t>
    </w:r>
    <w:r w:rsidR="00874160">
      <w:t>/</w:t>
    </w:r>
    <w:r w:rsidR="00C02BD3">
      <w:t>01</w:t>
    </w:r>
    <w:r w:rsidR="00874160">
      <w:t>/202</w:t>
    </w:r>
    <w:r w:rsidR="00C02BD3">
      <w:t>4</w:t>
    </w:r>
    <w:r w:rsidR="00874160">
      <w:tab/>
    </w:r>
    <w:r w:rsidR="00874160">
      <w:tab/>
    </w:r>
    <w:r w:rsidR="00874160">
      <w:tab/>
    </w:r>
    <w:r w:rsidR="00874160">
      <w:fldChar w:fldCharType="begin"/>
    </w:r>
    <w:r w:rsidR="00874160">
      <w:instrText xml:space="preserve"> PAGE  \* Arabic  \* MERGEFORMAT </w:instrText>
    </w:r>
    <w:r w:rsidR="00874160">
      <w:fldChar w:fldCharType="separate"/>
    </w:r>
    <w:r w:rsidR="00874160">
      <w:rPr>
        <w:noProof/>
      </w:rPr>
      <w:t>1</w:t>
    </w:r>
    <w:r w:rsidR="00874160">
      <w:fldChar w:fldCharType="end"/>
    </w:r>
    <w:r w:rsidR="00874160">
      <w:t>/</w:t>
    </w:r>
    <w:r w:rsidR="00C02BD3">
      <w:fldChar w:fldCharType="begin"/>
    </w:r>
    <w:r w:rsidR="00C02BD3">
      <w:instrText xml:space="preserve"> NUMPAGES  \* Arabic  \* MERGEFORMAT </w:instrText>
    </w:r>
    <w:r w:rsidR="00C02BD3">
      <w:fldChar w:fldCharType="separate"/>
    </w:r>
    <w:r w:rsidR="00874160">
      <w:rPr>
        <w:noProof/>
      </w:rPr>
      <w:t>2</w:t>
    </w:r>
    <w:r w:rsidR="00C02B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5E6E" w14:textId="77777777" w:rsidR="00844684" w:rsidRDefault="00844684" w:rsidP="004C517F">
      <w:pPr>
        <w:spacing w:after="0" w:line="240" w:lineRule="auto"/>
      </w:pPr>
      <w:r>
        <w:separator/>
      </w:r>
    </w:p>
  </w:footnote>
  <w:footnote w:type="continuationSeparator" w:id="0">
    <w:p w14:paraId="5777B7C8" w14:textId="77777777" w:rsidR="00844684" w:rsidRDefault="00844684" w:rsidP="004C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F81D" w14:textId="24CF4CD3" w:rsidR="004C517F" w:rsidRDefault="00801A3A" w:rsidP="00801A3A">
    <w:pPr>
      <w:pStyle w:val="En-tte"/>
      <w:tabs>
        <w:tab w:val="clear" w:pos="4536"/>
        <w:tab w:val="center" w:pos="48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3875894" wp14:editId="22DCD35F">
          <wp:simplePos x="0" y="0"/>
          <wp:positionH relativeFrom="margin">
            <wp:posOffset>4033520</wp:posOffset>
          </wp:positionH>
          <wp:positionV relativeFrom="paragraph">
            <wp:posOffset>-939800</wp:posOffset>
          </wp:positionV>
          <wp:extent cx="956945" cy="1038225"/>
          <wp:effectExtent l="0" t="0" r="0" b="9525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4F01BBE" wp14:editId="29BDEE76">
          <wp:simplePos x="0" y="0"/>
          <wp:positionH relativeFrom="margin">
            <wp:posOffset>1218565</wp:posOffset>
          </wp:positionH>
          <wp:positionV relativeFrom="paragraph">
            <wp:posOffset>-929005</wp:posOffset>
          </wp:positionV>
          <wp:extent cx="752400" cy="982800"/>
          <wp:effectExtent l="0" t="0" r="0" b="8255"/>
          <wp:wrapNone/>
          <wp:docPr id="16" name="Image 16" descr="ecole_ponts_RVB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le_ponts_RVB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926"/>
    <w:multiLevelType w:val="hybridMultilevel"/>
    <w:tmpl w:val="74601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ABC"/>
    <w:multiLevelType w:val="hybridMultilevel"/>
    <w:tmpl w:val="A1DA9C6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757C"/>
    <w:multiLevelType w:val="hybridMultilevel"/>
    <w:tmpl w:val="74601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2F1"/>
    <w:multiLevelType w:val="hybridMultilevel"/>
    <w:tmpl w:val="59FEC698"/>
    <w:lvl w:ilvl="0" w:tplc="8CD2C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4"/>
    <w:rsid w:val="000623BE"/>
    <w:rsid w:val="000D0D35"/>
    <w:rsid w:val="000D34E7"/>
    <w:rsid w:val="001407D9"/>
    <w:rsid w:val="00157A4D"/>
    <w:rsid w:val="0017582C"/>
    <w:rsid w:val="001A3B44"/>
    <w:rsid w:val="001D0E2D"/>
    <w:rsid w:val="001D6137"/>
    <w:rsid w:val="002D1C6D"/>
    <w:rsid w:val="0045273E"/>
    <w:rsid w:val="004C517F"/>
    <w:rsid w:val="005470F2"/>
    <w:rsid w:val="00627C09"/>
    <w:rsid w:val="00646FEA"/>
    <w:rsid w:val="006C334C"/>
    <w:rsid w:val="007921AF"/>
    <w:rsid w:val="00801A3A"/>
    <w:rsid w:val="0081178A"/>
    <w:rsid w:val="00844684"/>
    <w:rsid w:val="008649AF"/>
    <w:rsid w:val="00874160"/>
    <w:rsid w:val="00874BCD"/>
    <w:rsid w:val="009120BB"/>
    <w:rsid w:val="00951405"/>
    <w:rsid w:val="009D341C"/>
    <w:rsid w:val="00A0226C"/>
    <w:rsid w:val="00AB3CD7"/>
    <w:rsid w:val="00AF4046"/>
    <w:rsid w:val="00B050D7"/>
    <w:rsid w:val="00B32A86"/>
    <w:rsid w:val="00B87BEF"/>
    <w:rsid w:val="00BC5297"/>
    <w:rsid w:val="00C01C0B"/>
    <w:rsid w:val="00C02BD3"/>
    <w:rsid w:val="00C26E32"/>
    <w:rsid w:val="00C61156"/>
    <w:rsid w:val="00C627C9"/>
    <w:rsid w:val="00C6612C"/>
    <w:rsid w:val="00C66EBB"/>
    <w:rsid w:val="00E30E61"/>
    <w:rsid w:val="00EA5B38"/>
    <w:rsid w:val="00EB35A7"/>
    <w:rsid w:val="00ED02C9"/>
    <w:rsid w:val="00EF46E6"/>
    <w:rsid w:val="00FB2584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12BB42"/>
  <w15:chartTrackingRefBased/>
  <w15:docId w15:val="{196169B4-B12C-4134-8B76-A89B319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co,Bullet Niv 1,Listes,EC,Paragraphe de liste11,Paragraphe de liste1,Puce,Colorful List Accent 1,List Paragraph (numbered (a)),List_Paragraph,Multilevel para_II,List Paragraph1,Rec para,Dot pt,F5 List Paragraph,No Spacing1,L,3"/>
    <w:basedOn w:val="Normal"/>
    <w:link w:val="ParagraphedelisteCar"/>
    <w:uiPriority w:val="34"/>
    <w:qFormat/>
    <w:rsid w:val="00FB25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2584"/>
    <w:rPr>
      <w:color w:val="0563C1" w:themeColor="hyperlink"/>
      <w:u w:val="single"/>
    </w:rPr>
  </w:style>
  <w:style w:type="character" w:customStyle="1" w:styleId="ParagraphedelisteCar">
    <w:name w:val="Paragraphe de liste Car"/>
    <w:aliases w:val="Reco Car,Bullet Niv 1 Car,Listes Car,EC Car,Paragraphe de liste11 Car,Paragraphe de liste1 Car,Puce Car,Colorful List Accent 1 Car,List Paragraph (numbered (a)) Car,List_Paragraph Car,Multilevel para_II Car,List Paragraph1 Car"/>
    <w:link w:val="Paragraphedeliste"/>
    <w:uiPriority w:val="34"/>
    <w:qFormat/>
    <w:locked/>
    <w:rsid w:val="00FB2584"/>
  </w:style>
  <w:style w:type="paragraph" w:styleId="En-tte">
    <w:name w:val="header"/>
    <w:basedOn w:val="Normal"/>
    <w:link w:val="En-tteCar"/>
    <w:uiPriority w:val="99"/>
    <w:unhideWhenUsed/>
    <w:rsid w:val="004C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17F"/>
  </w:style>
  <w:style w:type="paragraph" w:styleId="Pieddepage">
    <w:name w:val="footer"/>
    <w:basedOn w:val="Normal"/>
    <w:link w:val="PieddepageCar"/>
    <w:uiPriority w:val="99"/>
    <w:unhideWhenUsed/>
    <w:rsid w:val="004C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iel@enpc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ementiel@enp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sabeth.beyls@enp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ENPC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CAMUS</dc:creator>
  <cp:keywords/>
  <dc:description/>
  <cp:lastModifiedBy>Marlène CAMUS</cp:lastModifiedBy>
  <cp:revision>23</cp:revision>
  <cp:lastPrinted>2023-12-15T14:10:00Z</cp:lastPrinted>
  <dcterms:created xsi:type="dcterms:W3CDTF">2022-12-22T08:54:00Z</dcterms:created>
  <dcterms:modified xsi:type="dcterms:W3CDTF">2024-01-17T16:17:00Z</dcterms:modified>
</cp:coreProperties>
</file>